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康哲药业20</w:t>
      </w:r>
      <w:r>
        <w:rPr>
          <w:rFonts w:hint="eastAsia" w:ascii="微软雅黑" w:hAnsi="微软雅黑" w:eastAsia="微软雅黑"/>
          <w:b/>
          <w:sz w:val="32"/>
          <w:lang w:val="en-US" w:eastAsia="zh-CN"/>
        </w:rPr>
        <w:t>23</w:t>
      </w:r>
      <w:r>
        <w:rPr>
          <w:rFonts w:hint="eastAsia" w:ascii="微软雅黑" w:hAnsi="微软雅黑" w:eastAsia="微软雅黑"/>
          <w:b/>
          <w:sz w:val="32"/>
        </w:rPr>
        <w:t>届校园招聘简章</w:t>
      </w:r>
    </w:p>
    <w:p>
      <w:pPr>
        <w:spacing w:line="400" w:lineRule="exact"/>
        <w:jc w:val="center"/>
        <w:rPr>
          <w:rFonts w:hint="eastAsia" w:ascii="微软雅黑" w:hAnsi="微软雅黑" w:eastAsia="微软雅黑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Microsoft YaHei UI" w:hAnsi="Microsoft YaHei UI" w:eastAsia="Microsoft YaHei UI"/>
          <w:color w:val="auto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auto"/>
          <w:sz w:val="21"/>
          <w:szCs w:val="21"/>
        </w:rPr>
        <w:t>“康哲最大的优势，是具有筛选及引进国际品种方面独到的眼光。我们能在全球范围找到品种、投资研究企业、参与管理、协调国际和国内的资源促成研究的成功。”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right"/>
        <w:textAlignment w:val="auto"/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</w:pPr>
      <w:r>
        <w:rPr>
          <w:rFonts w:hint="eastAsia" w:ascii="Microsoft YaHei UI" w:hAnsi="Microsoft YaHei UI" w:eastAsia="Microsoft YaHei UI"/>
          <w:color w:val="auto"/>
          <w:sz w:val="21"/>
          <w:szCs w:val="21"/>
        </w:rPr>
        <w:t>——康哲药业集团董事局主席 林刚先生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right"/>
        <w:textAlignment w:val="auto"/>
        <w:rPr>
          <w:rFonts w:hint="eastAsia" w:ascii="Microsoft YaHei UI" w:hAnsi="Microsoft YaHei UI" w:eastAsia="Microsoft YaHei UI"/>
          <w:color w:val="auto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【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我们是谁</w:t>
      </w: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Microsoft YaHei UI" w:hAnsi="Microsoft YaHei UI" w:eastAsia="Microsoft YaHei UI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Microsoft YaHei UI" w:hAnsi="Microsoft YaHei UI" w:eastAsia="Microsoft YaHei UI"/>
          <w:b/>
          <w:bCs/>
          <w:color w:val="auto"/>
          <w:sz w:val="21"/>
          <w:szCs w:val="21"/>
          <w:lang w:val="en-US" w:eastAsia="zh-CN"/>
        </w:rPr>
        <w:t>链接医药创新与商业化，把控产品全生命周期管理的开放式平台型企业，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Microsoft YaHei UI" w:hAnsi="Microsoft YaHei UI" w:eastAsia="Microsoft YaHei UI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Microsoft YaHei UI" w:hAnsi="Microsoft YaHei UI" w:eastAsia="Microsoft YaHei UI"/>
          <w:b/>
          <w:bCs/>
          <w:color w:val="auto"/>
          <w:sz w:val="21"/>
          <w:szCs w:val="21"/>
          <w:lang w:val="en-US" w:eastAsia="zh-CN"/>
        </w:rPr>
        <w:t>致力于提供有竞争力的产品和服务，满足中国尚未满足的医疗、健康与美的需求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Microsoft YaHei UI" w:hAnsi="Microsoft YaHei UI" w:eastAsia="Microsoft YaHei UI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</w:pPr>
      <w:r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  <w:t>我们携手全球生物科技（或制药）公司，共同开发全球首创（FIC）、同类最优*（BIC）创新产品。构建开放、合作、共赢的医疗创新生态圈，提升医药创新研发效率。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Microsoft YaHei UI" w:hAnsi="Microsoft YaHei UI" w:eastAsia="Microsoft YaHei UI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</w:pPr>
      <w:r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  <w:t>我们拥有把控创新产品全生命周期关键节点的管理体系和专业团队、广泛专科疾病领域的专家资源、充沛的自有现金流、以及深刻的市场认知，能够洞察与挖掘未被满足的临床需求的产品，并高效推进创新产品临床开发和商业化进程，赋能科研成果向诊疗实践的持续转化，惠及更多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</w:pPr>
      <w:r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  <w:t>我们深耕专科疾病领域，如心脑血管、消化、中枢神经、皮肤/医美、眼科、儿科等，在售产品已获得领先的市场地位，使集团经营业绩持续高速成长，过去十年（2012-2021）, 本集团销售额和净利润的年度复合增长率均超过20%。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</w:pPr>
      <w:r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  <w:t>此外，我们通过专科线分拆独立运营, 进一步整合专科疾病领域优势资源，打造具有专注度与内驱力的高素质专科团队。同时受益于集团化资源的协同与共享，提升专科业务规模效率，培育专科小领域的大龙头，推动集团高质量、可持续的健康发展。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  <w:r>
        <w:rPr>
          <w:rFonts w:hint="default" w:ascii="Microsoft YaHei UI" w:hAnsi="Microsoft YaHei UI" w:eastAsia="Microsoft YaHei UI"/>
          <w:color w:val="auto"/>
          <w:sz w:val="18"/>
          <w:szCs w:val="18"/>
        </w:rPr>
        <w:t>*同类最优：拥有创新制剂、创新给药方式等以达到同类治疗效果最佳、或最安全、或最具性价比的创新产品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Microsoft YaHei UI" w:hAnsi="Microsoft YaHei UI" w:eastAsia="Microsoft YaHei UI"/>
          <w:color w:val="auto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【</w:t>
      </w: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我们需要</w:t>
      </w: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】</w:t>
      </w:r>
    </w:p>
    <w:tbl>
      <w:tblPr>
        <w:tblStyle w:val="4"/>
        <w:tblpPr w:leftFromText="180" w:rightFromText="180" w:vertAnchor="text" w:horzAnchor="page" w:tblpX="751" w:tblpY="878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059"/>
        <w:gridCol w:w="616"/>
        <w:gridCol w:w="585"/>
        <w:gridCol w:w="3254"/>
        <w:gridCol w:w="280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30" w:type="dxa"/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059" w:type="dxa"/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薪资范围</w:t>
            </w:r>
          </w:p>
        </w:tc>
        <w:tc>
          <w:tcPr>
            <w:tcW w:w="616" w:type="dxa"/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85" w:type="dxa"/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254" w:type="dxa"/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806" w:type="dxa"/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560" w:type="dxa"/>
            <w:shd w:val="clear" w:color="auto" w:fill="F8CBA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创新研发部管培生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9000元/月起一人一议上不封顶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负责新药项目评审工作，完成所负责落地项目的沟通和进展监督工作。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1、博士招聘9人，硕士招聘3人，药学、分子生物学、细胞生物学、免疫学、生物医学工程、微生物学等专业。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2、具有丰富的pubmed、CNKI、万方医学等医药数据库的检索经验和能力。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3、英语CET-6以上水平，口语擅长者优先。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业务发展部管培生</w:t>
            </w: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协作完成项目筛选，多维度新产品评估尽调，对内对外项目管理，以及商业谈判和市场测算等工作。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1、硕士及以上学历；医、药大类专业，基础医学、临床医学、药理学等专业优先。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2、CET-6以上水平，口语能力良好者优先。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3、.具备医药文献及药物品种信息检索能力者优先考虑。</w:t>
            </w: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注册管理部管培生</w:t>
            </w: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医学方向：在指导下完成药品、医疗器械以及化妆品获得市场准入的医学相关的注册资料准备。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药学方向：在指导下完成药品获得市场准入的药学专业相关的注册资料准备。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医疗器械方向：在指导下完成医疗器械以及化妆品等获得市场准入的资料准备。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1、硕士及以上学历。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2、医、药大类专业；（医学：临床医学、药理学、毒理学等相关专业优先考虑；药学：药物制剂、药物分析等相关专业优先考虑；医疗器械：医疗器械相关专业优先考虑）。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3、CET-6及以上水平，口语能力良好者优先。</w:t>
            </w: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市场部管培生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9000元/月+人才奖励计划</w:t>
            </w:r>
          </w:p>
        </w:tc>
        <w:tc>
          <w:tcPr>
            <w:tcW w:w="61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全国</w:t>
            </w:r>
          </w:p>
        </w:tc>
        <w:tc>
          <w:tcPr>
            <w:tcW w:w="58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32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产品方向：产品策略、市场活动的策划，学术会议、学术资料筹备。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推广方向：落实产品推广策略及方案，收集归纳营销团队诉求，为产品推广服务。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硕士及以上学历，医学、药学、生物学相关专业。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心脑血管/消化业务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皮肤医美业务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眼科业务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5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5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医药代表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8300元-16000元/月+人才奖励计划</w:t>
            </w:r>
          </w:p>
        </w:tc>
        <w:tc>
          <w:tcPr>
            <w:tcW w:w="61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5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</w:t>
            </w:r>
          </w:p>
        </w:tc>
        <w:tc>
          <w:tcPr>
            <w:tcW w:w="32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通过医院拜访和学术活动，传递最新信息，促进产品的正确使用。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本科及以上学历，医药卫生及相关专业优先。</w:t>
            </w: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5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06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25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06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初级硬件工程师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7000-8000元/月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医美新产品开发项目原理图、PCB设计绘制；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硬件需求分析、系统设计、板卡开发、数字逻辑开发、仿真、调试、测试等。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本科及以上学历，通信、计算机等相关专业，能进行简单的程序编写及硬件测试。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总计</w:t>
            </w:r>
          </w:p>
        </w:tc>
        <w:tc>
          <w:tcPr>
            <w:tcW w:w="10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535</w:t>
            </w:r>
          </w:p>
        </w:tc>
        <w:tc>
          <w:tcPr>
            <w:tcW w:w="32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both"/>
        <w:textAlignment w:val="auto"/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【</w:t>
      </w: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val="en-US" w:eastAsia="zh-CN"/>
        </w:rPr>
        <w:t>我们提供</w:t>
      </w: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  <w:t>应届生特别福利：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2年免费住宿</w:t>
      </w:r>
      <w:r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/住房补贴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default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  <w:t>无忧职场生活：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弹性周工时（双休+37.5小时），</w:t>
      </w:r>
      <w:r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六</w:t>
      </w: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险一金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年终奖金、年度调薪、年度体检、探亲路费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default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  <w:t>休闲文娱体验（总部）：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每日免费下午茶&amp;晚上简餐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健身房瑜伽室书吧、羽毛球场、游泳馆、篮球馆、年会、不定期团建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  <w:t>培养计划：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新员工入职培训（晨星计划、“航”系列培训）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【</w:t>
      </w: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val="en-US" w:eastAsia="zh-CN"/>
        </w:rPr>
        <w:t>如何加入</w:t>
      </w: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default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  <w:t>管培生：</w:t>
      </w: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网申——在线测评——职位笔试（如需）——面试——offer——签订三方协议——毕业入职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default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  <w:t>医药代表：</w:t>
      </w: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网申——在线测评——面试——offer——签订实习协议——岗前实习——毕业入职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【</w:t>
      </w: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val="en-US" w:eastAsia="zh-CN"/>
        </w:rPr>
        <w:t>关注</w:t>
      </w: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</w:rPr>
        <w:t>我们</w:t>
      </w: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eastAsia" w:ascii="Microsoft YaHei UI" w:hAnsi="Microsoft YaHei UI" w:eastAsia="Microsoft YaHei UI" w:cs="宋体"/>
          <w:b/>
          <w:bCs/>
          <w:color w:val="auto"/>
          <w:kern w:val="0"/>
          <w:szCs w:val="21"/>
          <w:lang w:val="en-US" w:eastAsia="zh-CN"/>
        </w:rPr>
        <w:t>校招微官网pc端：</w:t>
      </w: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fldChar w:fldCharType="begin"/>
      </w: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instrText xml:space="preserve"> HYPERLINK "https://cmshr.zhiye.com/Campus" </w:instrText>
      </w: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fldChar w:fldCharType="separate"/>
      </w:r>
      <w:r>
        <w:rPr>
          <w:rStyle w:val="6"/>
          <w:rFonts w:hint="default" w:ascii="Microsoft YaHei UI" w:hAnsi="Microsoft YaHei UI" w:eastAsia="Microsoft YaHei UI" w:cs="宋体"/>
          <w:kern w:val="0"/>
          <w:szCs w:val="21"/>
          <w:lang w:val="en-US" w:eastAsia="zh-CN"/>
        </w:rPr>
        <w:t>https://cmshr.zhiye.com/Campus</w:t>
      </w:r>
      <w:r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HR联系方式：zhoupanyan@cms.net.cn(微信同号：</w:t>
      </w:r>
      <w:bookmarkStart w:id="0" w:name="_GoBack"/>
      <w:bookmarkEnd w:id="0"/>
      <w:r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18956009055)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（扫描下方二维码，进行简历投递）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Microsoft YaHei UI" w:hAnsi="Microsoft YaHei UI" w:eastAsia="Microsoft YaHei UI" w:cs="宋体"/>
          <w:color w:val="auto"/>
          <w:kern w:val="0"/>
          <w:szCs w:val="21"/>
          <w:lang w:val="en-US" w:eastAsia="zh-CN"/>
        </w:rPr>
      </w:pPr>
    </w:p>
    <w:p>
      <w:pPr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</w:t>
      </w: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1151890" cy="1151890"/>
            <wp:effectExtent l="0" t="0" r="10160" b="10160"/>
            <wp:docPr id="4" name="图片 4" descr="b0fe740d87724993472c29f890e6662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0fe740d87724993472c29f890e66626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       </w:t>
      </w:r>
      <w:r>
        <w:rPr>
          <w:color w:val="auto"/>
        </w:rPr>
        <w:drawing>
          <wp:inline distT="0" distB="0" distL="0" distR="0">
            <wp:extent cx="1104900" cy="1104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940" w:firstLineChars="1400"/>
        <w:jc w:val="both"/>
        <w:textAlignment w:val="auto"/>
        <w:rPr>
          <w:rFonts w:hint="eastAsia" w:ascii="Microsoft YaHei UI" w:hAnsi="Microsoft YaHei UI" w:eastAsia="Microsoft YaHei UI" w:cs="宋体"/>
          <w:color w:val="auto"/>
          <w:kern w:val="0"/>
          <w:szCs w:val="21"/>
        </w:rPr>
      </w:pPr>
      <w:r>
        <w:rPr>
          <w:rFonts w:hint="eastAsia" w:ascii="Microsoft YaHei UI" w:hAnsi="Microsoft YaHei UI" w:eastAsia="Microsoft YaHei UI" w:cs="宋体"/>
          <w:color w:val="auto"/>
          <w:kern w:val="0"/>
          <w:szCs w:val="21"/>
        </w:rPr>
        <w:t>康哲招聘</w:t>
      </w:r>
      <w:r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>公众号</w:t>
      </w:r>
      <w:r>
        <w:rPr>
          <w:rFonts w:hint="eastAsia" w:ascii="Microsoft YaHei UI" w:hAnsi="Microsoft YaHei UI" w:eastAsia="Microsoft YaHei UI" w:cs="宋体"/>
          <w:color w:val="auto"/>
          <w:kern w:val="0"/>
          <w:szCs w:val="21"/>
        </w:rPr>
        <w:t xml:space="preserve">     </w:t>
      </w:r>
      <w:r>
        <w:rPr>
          <w:rFonts w:hint="eastAsia" w:ascii="Microsoft YaHei UI" w:hAnsi="Microsoft YaHei UI" w:eastAsia="Microsoft YaHei UI" w:cs="宋体"/>
          <w:color w:val="auto"/>
          <w:kern w:val="0"/>
          <w:szCs w:val="21"/>
          <w:lang w:val="en-US" w:eastAsia="zh-CN"/>
        </w:rPr>
        <w:t xml:space="preserve">         </w:t>
      </w:r>
      <w:r>
        <w:rPr>
          <w:rFonts w:hint="eastAsia" w:ascii="Microsoft YaHei UI" w:hAnsi="Microsoft YaHei UI" w:eastAsia="Microsoft YaHei UI" w:cs="宋体"/>
          <w:color w:val="auto"/>
          <w:kern w:val="0"/>
          <w:szCs w:val="21"/>
        </w:rPr>
        <w:t>校招岗位列表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</w:rPr>
      </w:pPr>
    </w:p>
    <w:p>
      <w:pPr>
        <w:rPr>
          <w:rFonts w:hint="eastAsia" w:eastAsiaTheme="minorEastAsia"/>
          <w:color w:val="auto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GFhZGM2YWQ5MTJlNDE4MTIwYjJjN2Q1MTZlOWUifQ=="/>
  </w:docVars>
  <w:rsids>
    <w:rsidRoot w:val="7E982B09"/>
    <w:rsid w:val="019422A6"/>
    <w:rsid w:val="06CF7C57"/>
    <w:rsid w:val="0F176E65"/>
    <w:rsid w:val="0F8971C2"/>
    <w:rsid w:val="10A0204B"/>
    <w:rsid w:val="10E3728B"/>
    <w:rsid w:val="12E70326"/>
    <w:rsid w:val="13513F6A"/>
    <w:rsid w:val="154D475E"/>
    <w:rsid w:val="19202945"/>
    <w:rsid w:val="198136D4"/>
    <w:rsid w:val="1CC528B8"/>
    <w:rsid w:val="1E357891"/>
    <w:rsid w:val="211C7E96"/>
    <w:rsid w:val="233660B1"/>
    <w:rsid w:val="23D00B17"/>
    <w:rsid w:val="29A70519"/>
    <w:rsid w:val="324E1809"/>
    <w:rsid w:val="328904DC"/>
    <w:rsid w:val="34591385"/>
    <w:rsid w:val="3A524858"/>
    <w:rsid w:val="3E946C94"/>
    <w:rsid w:val="501B5B65"/>
    <w:rsid w:val="518317F4"/>
    <w:rsid w:val="53071EA5"/>
    <w:rsid w:val="532F6D06"/>
    <w:rsid w:val="58A504A8"/>
    <w:rsid w:val="592050A7"/>
    <w:rsid w:val="59E720E8"/>
    <w:rsid w:val="5D7155D4"/>
    <w:rsid w:val="607B7A2E"/>
    <w:rsid w:val="60F50B7A"/>
    <w:rsid w:val="65644F35"/>
    <w:rsid w:val="667445FD"/>
    <w:rsid w:val="66CC190A"/>
    <w:rsid w:val="67005260"/>
    <w:rsid w:val="6CE40709"/>
    <w:rsid w:val="6F6E7733"/>
    <w:rsid w:val="739264C9"/>
    <w:rsid w:val="740E02D5"/>
    <w:rsid w:val="74424504"/>
    <w:rsid w:val="78C61131"/>
    <w:rsid w:val="7BD90BDE"/>
    <w:rsid w:val="7DC611BF"/>
    <w:rsid w:val="7E9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1762</Words>
  <Characters>1871</Characters>
  <Lines>0</Lines>
  <Paragraphs>0</Paragraphs>
  <TotalTime>4440</TotalTime>
  <ScaleCrop>false</ScaleCrop>
  <LinksUpToDate>false</LinksUpToDate>
  <CharactersWithSpaces>1933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2022-08-17T08:57:00Z</dcterms:created>
  <dc:creator>别管我啦</dc:creator>
  <cp:lastModifiedBy>心梦</cp:lastModifiedBy>
  <dcterms:modified xsi:type="dcterms:W3CDTF">2022-10-25T02:43:03Z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0B0889BEBED14364A8B7A75AD6E09B27</vt:lpwstr>
  </property>
</Properties>
</file>